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66C" w:rsidRPr="00BF066C" w:rsidRDefault="00BF066C" w:rsidP="00BF066C">
      <w:pPr>
        <w:jc w:val="center"/>
        <w:rPr>
          <w:b/>
        </w:rPr>
      </w:pPr>
      <w:r w:rsidRPr="00BF066C">
        <w:rPr>
          <w:b/>
        </w:rPr>
        <w:t>Financování Krajských (Regionálních) svazů stolního tenisu 2018</w:t>
      </w:r>
    </w:p>
    <w:p w:rsidR="00BF066C" w:rsidRDefault="00BF066C" w:rsidP="00BF066C">
      <w:pPr>
        <w:ind w:firstLine="708"/>
        <w:jc w:val="both"/>
      </w:pPr>
      <w:r>
        <w:t>Vzhledem k výkladu rozpočtových pravidel provedeném MFČR v říjnu 2017 není možné dále financovat provoz Krajských (</w:t>
      </w:r>
      <w:r w:rsidR="001A40CC">
        <w:t xml:space="preserve">případně </w:t>
      </w:r>
      <w:r>
        <w:t>Regionálních) svazů stolního tenisu (KSST) formou poskytnutí dotace s následným vyúčtováním ke konci rozpočtového období. Část tohoto výkladu byla publikována ve Zpravodaji České Unie sportu č.8/2017 na straně 5: (…) vyjádření Ministerstva financí ČR ze dne 9. 10. 2017, č. j. MF27804/2017/1104-1, ve kterém se uvádí: „</w:t>
      </w:r>
      <w:r w:rsidRPr="00BF066C">
        <w:rPr>
          <w:i/>
        </w:rPr>
        <w:t>V rámci ustanovení § 14 odst. 2 zákona č. 218/200 Sb., o rozpočtových pravidlech, v platném znění, je jasně definováno, kdo může poskytovat dotaci či návratnou finanční výpomoc ze státního rozpočtu. Z tohoto ustanovení tudíž vyplývá, že sportovní spolek, jakožto příjemce dotace obdržené od MŠMT nemůže následně prostředky přijaté z kapitoly MŠMT na základě Rozhodnutí o poskytnutí dotace dále poskytovat jako dotaci.</w:t>
      </w:r>
      <w:r>
        <w:t>“</w:t>
      </w:r>
    </w:p>
    <w:p w:rsidR="00BF066C" w:rsidRDefault="00BF066C" w:rsidP="001A40CC">
      <w:pPr>
        <w:ind w:firstLine="708"/>
        <w:jc w:val="both"/>
      </w:pPr>
      <w:r>
        <w:t>Na základě tohoto výkladu mj. MŠMT zrušilo v r.2017 program IV na provoz a údržbu sportovních zařízení a tímto výkladem je bohužel ukončena i letitá praxe způsobu financování KSST/RSST ze strany vedení ČAST.</w:t>
      </w:r>
      <w:r w:rsidR="001A40CC">
        <w:t xml:space="preserve"> </w:t>
      </w:r>
    </w:p>
    <w:p w:rsidR="001A40CC" w:rsidRDefault="001A40CC" w:rsidP="001A40CC">
      <w:pPr>
        <w:ind w:firstLine="708"/>
        <w:jc w:val="both"/>
      </w:pPr>
      <w:r>
        <w:t>V roce 2018 bude financování KSST probíhat následujícím způsobem:</w:t>
      </w:r>
    </w:p>
    <w:p w:rsidR="001A40CC" w:rsidRDefault="008406DC" w:rsidP="001A40CC">
      <w:pPr>
        <w:pStyle w:val="Odstavecseseznamem"/>
        <w:numPr>
          <w:ilvl w:val="0"/>
          <w:numId w:val="2"/>
        </w:numPr>
        <w:jc w:val="both"/>
      </w:pPr>
      <w:r>
        <w:t>Konference ČAST dne 8.4.2018 svým usnesením zvýšila členské evidenční poplatky na 300,- Kč za dospělého člena a 150,- Kč za mládež a děti. Rovněž změnila způsob přerozdělení těchto zvýšených členských poplatků tak, že ČAST nezískává z klubů hrajících ligové soutěže žádné finanční prostředky a všechny budou směřovat do KSST. KSST ve shodě se svými územně podřízenými RSST by se měly dohodnout o rozdělení těchto prostředků.</w:t>
      </w:r>
    </w:p>
    <w:p w:rsidR="00434EEF" w:rsidRDefault="00434EEF" w:rsidP="00434EEF">
      <w:pPr>
        <w:pStyle w:val="Odstavecseseznamem"/>
        <w:jc w:val="both"/>
      </w:pPr>
    </w:p>
    <w:p w:rsidR="00434EEF" w:rsidRDefault="001A40CC" w:rsidP="00434EEF">
      <w:pPr>
        <w:pStyle w:val="Odstavecseseznamem"/>
        <w:numPr>
          <w:ilvl w:val="0"/>
          <w:numId w:val="2"/>
        </w:numPr>
        <w:spacing w:after="0"/>
        <w:ind w:left="714" w:hanging="357"/>
        <w:jc w:val="both"/>
      </w:pPr>
      <w:r>
        <w:t xml:space="preserve">Každý KSST </w:t>
      </w:r>
      <w:r w:rsidR="00E71A9B">
        <w:t>má právo předložit</w:t>
      </w:r>
      <w:r>
        <w:t xml:space="preserve"> VV ČAST do 15.5.2018</w:t>
      </w:r>
      <w:r w:rsidR="008406DC">
        <w:t xml:space="preserve"> (1.kolo) projekty, které bud</w:t>
      </w:r>
      <w:r w:rsidR="00E71A9B">
        <w:t>e</w:t>
      </w:r>
      <w:r w:rsidR="008406DC">
        <w:t xml:space="preserve"> žádat k</w:t>
      </w:r>
      <w:r w:rsidR="00E71A9B">
        <w:t>e spolu</w:t>
      </w:r>
      <w:r w:rsidR="008406DC">
        <w:t>financování ze strany ČAST, včetně rozpočtu každého předkládaného projektu</w:t>
      </w:r>
      <w:r>
        <w:t>. Případná změna tohoto rozpočtu bude VV ČAST předložena do 31.10.2018. Struktura tohoto rozpočtu musí být dodržena v každé položce do 90</w:t>
      </w:r>
      <w:r w:rsidR="00E71A9B">
        <w:t xml:space="preserve"> </w:t>
      </w:r>
      <w:r>
        <w:t xml:space="preserve">%. </w:t>
      </w:r>
      <w:r w:rsidR="009C5EB9">
        <w:t>Rozpočet se předkládá ve formě tabulky, která je součástí tohoto dokumentu.</w:t>
      </w:r>
      <w:r w:rsidR="008406DC">
        <w:t xml:space="preserve"> Další kolo přijímání projektů bude určeno podle množství a kvality přijatých projektů v 1.kole a výši </w:t>
      </w:r>
      <w:r w:rsidR="00E71A9B">
        <w:t>přidělené částky.</w:t>
      </w:r>
    </w:p>
    <w:p w:rsidR="00434EEF" w:rsidRDefault="00434EEF" w:rsidP="00434EEF">
      <w:pPr>
        <w:pStyle w:val="Odstavecseseznamem"/>
        <w:jc w:val="both"/>
      </w:pPr>
    </w:p>
    <w:p w:rsidR="0036187B" w:rsidRDefault="0036187B" w:rsidP="0036187B">
      <w:pPr>
        <w:pStyle w:val="Odstavecseseznamem"/>
        <w:numPr>
          <w:ilvl w:val="0"/>
          <w:numId w:val="2"/>
        </w:numPr>
        <w:jc w:val="both"/>
      </w:pPr>
      <w:r w:rsidRPr="004976AF">
        <w:rPr>
          <w:b/>
        </w:rPr>
        <w:t>Za způsobilé výdaje</w:t>
      </w:r>
      <w:r>
        <w:t xml:space="preserve"> se považují:</w:t>
      </w:r>
    </w:p>
    <w:p w:rsidR="0036187B" w:rsidRDefault="0036187B" w:rsidP="0036187B">
      <w:pPr>
        <w:pStyle w:val="Odstavecseseznamem"/>
        <w:numPr>
          <w:ilvl w:val="1"/>
          <w:numId w:val="2"/>
        </w:numPr>
        <w:jc w:val="both"/>
      </w:pPr>
      <w:r>
        <w:t>zabezpečení sportovní, tělovýchovné, organizační a servisní funkce KSST, dle registrovaných stanov,</w:t>
      </w:r>
    </w:p>
    <w:p w:rsidR="0036187B" w:rsidRDefault="0036187B" w:rsidP="0036187B">
      <w:pPr>
        <w:pStyle w:val="Odstavecseseznamem"/>
        <w:numPr>
          <w:ilvl w:val="1"/>
          <w:numId w:val="2"/>
        </w:numPr>
        <w:jc w:val="both"/>
      </w:pPr>
      <w:r>
        <w:t>činnosti související s organizací a rozvojem stolního tenisu dle územní působnosti KSST, organizací soutěží, pořádání sportovních akcí, pořádání akcí na podporu rozvoje stolního tenisu, náborových a propagačních akcí,</w:t>
      </w:r>
    </w:p>
    <w:p w:rsidR="003B0321" w:rsidRDefault="0036187B" w:rsidP="003B0321">
      <w:pPr>
        <w:pStyle w:val="Odstavecseseznamem"/>
        <w:numPr>
          <w:ilvl w:val="1"/>
          <w:numId w:val="2"/>
        </w:numPr>
        <w:jc w:val="both"/>
      </w:pPr>
      <w:r>
        <w:t>úhradu nákladů na účast sportovců, trenérů a členů realizačního týmu KSST na mezinárodních akcích v zahraničí (tzn. doprava, pobytové náklady = ubytování, stravování, účastnické poplatky, startovné, úrazové a cestovní pojištění, pojištění sport.</w:t>
      </w:r>
      <w:r w:rsidR="003B0321">
        <w:t xml:space="preserve"> </w:t>
      </w:r>
      <w:r>
        <w:t>materiálu a potřeb</w:t>
      </w:r>
      <w:r w:rsidR="003B0321">
        <w:t>, pojištění odpovědnosti trenérů, léčebné náklady v zahraniční)</w:t>
      </w:r>
    </w:p>
    <w:p w:rsidR="003B0321" w:rsidRDefault="0036187B" w:rsidP="003B0321">
      <w:pPr>
        <w:pStyle w:val="Odstavecseseznamem"/>
        <w:numPr>
          <w:ilvl w:val="1"/>
          <w:numId w:val="2"/>
        </w:numPr>
        <w:jc w:val="both"/>
      </w:pPr>
      <w:r>
        <w:t>vzdělávací a metodickou činnost</w:t>
      </w:r>
      <w:r w:rsidR="003B0321">
        <w:t xml:space="preserve"> trenérů, rozhodčích</w:t>
      </w:r>
      <w:r>
        <w:t xml:space="preserve">, </w:t>
      </w:r>
    </w:p>
    <w:p w:rsidR="003B0321" w:rsidRDefault="0036187B" w:rsidP="003B0321">
      <w:pPr>
        <w:pStyle w:val="Odstavecseseznamem"/>
        <w:numPr>
          <w:ilvl w:val="1"/>
          <w:numId w:val="2"/>
        </w:numPr>
        <w:jc w:val="both"/>
      </w:pPr>
      <w:r>
        <w:t xml:space="preserve">zajištění </w:t>
      </w:r>
      <w:r w:rsidR="00560D43">
        <w:t xml:space="preserve">správního rámce </w:t>
      </w:r>
      <w:r>
        <w:t xml:space="preserve">pro fungování </w:t>
      </w:r>
      <w:r w:rsidR="00560D43">
        <w:t>KSST, (činnost řídícího orgánu KSST)</w:t>
      </w:r>
      <w:r>
        <w:t xml:space="preserve">, činnost odborných komisí zřízených </w:t>
      </w:r>
      <w:r w:rsidR="00560D43">
        <w:t>KSST</w:t>
      </w:r>
      <w:r>
        <w:t>,</w:t>
      </w:r>
    </w:p>
    <w:p w:rsidR="003B0321" w:rsidRDefault="0036187B" w:rsidP="003B0321">
      <w:pPr>
        <w:pStyle w:val="Odstavecseseznamem"/>
        <w:numPr>
          <w:ilvl w:val="1"/>
          <w:numId w:val="2"/>
        </w:numPr>
        <w:jc w:val="both"/>
      </w:pPr>
      <w:r>
        <w:t>propagaci související s aktivitami spolku,</w:t>
      </w:r>
      <w:r w:rsidR="00560D43">
        <w:t xml:space="preserve"> </w:t>
      </w:r>
      <w:r>
        <w:t>souhrnně však nejvýše do 15 % z</w:t>
      </w:r>
      <w:r w:rsidR="003B0321">
        <w:t xml:space="preserve"> poskytnutého </w:t>
      </w:r>
      <w:r w:rsidR="00E71A9B">
        <w:t>financování</w:t>
      </w:r>
      <w:r>
        <w:t>,</w:t>
      </w:r>
      <w:r w:rsidR="00560D43">
        <w:t xml:space="preserve"> uplatňované aktivity nesmí nést žádná reklamní sdělení (uplatnit tedy lze např. grafické zpracování, tisk a výlep letáku zvoucí na náborový turnaj bez reklamy),</w:t>
      </w:r>
    </w:p>
    <w:p w:rsidR="003B0321" w:rsidRDefault="0036187B" w:rsidP="003B0321">
      <w:pPr>
        <w:pStyle w:val="Odstavecseseznamem"/>
        <w:numPr>
          <w:ilvl w:val="1"/>
          <w:numId w:val="2"/>
        </w:numPr>
        <w:jc w:val="both"/>
      </w:pPr>
      <w:r>
        <w:lastRenderedPageBreak/>
        <w:t xml:space="preserve">vybavení </w:t>
      </w:r>
      <w:r w:rsidR="003B0321">
        <w:t>sportovním materiálem</w:t>
      </w:r>
      <w:r>
        <w:t xml:space="preserve">, jehož ocenění je nižší nebo rovno 40 tis. Kč, souhrnně s písm. m) však nejvýše do 25 % z </w:t>
      </w:r>
      <w:r w:rsidR="003B0321">
        <w:t xml:space="preserve">poskytnutého </w:t>
      </w:r>
      <w:r w:rsidR="00E71A9B">
        <w:t>spolufinancování</w:t>
      </w:r>
      <w:r>
        <w:t>,</w:t>
      </w:r>
    </w:p>
    <w:p w:rsidR="003B0321" w:rsidRDefault="0036187B" w:rsidP="003B0321">
      <w:pPr>
        <w:pStyle w:val="Odstavecseseznamem"/>
        <w:numPr>
          <w:ilvl w:val="1"/>
          <w:numId w:val="2"/>
        </w:numPr>
        <w:jc w:val="both"/>
      </w:pPr>
      <w:r>
        <w:t xml:space="preserve">poplatky za telekomunikační služby, souhrnně však nejvýše do 7,5 % </w:t>
      </w:r>
      <w:r w:rsidR="003B0321">
        <w:t>% z</w:t>
      </w:r>
      <w:r w:rsidR="00E71A9B">
        <w:t> </w:t>
      </w:r>
      <w:r w:rsidR="003B0321">
        <w:t>poskytnuté</w:t>
      </w:r>
      <w:r w:rsidR="00E71A9B">
        <w:t>ho spolufinancování</w:t>
      </w:r>
      <w:r>
        <w:t xml:space="preserve">) </w:t>
      </w:r>
    </w:p>
    <w:p w:rsidR="0036187B" w:rsidRDefault="0036187B" w:rsidP="003B0321">
      <w:pPr>
        <w:pStyle w:val="Odstavecseseznamem"/>
        <w:numPr>
          <w:ilvl w:val="1"/>
          <w:numId w:val="2"/>
        </w:numPr>
        <w:jc w:val="both"/>
      </w:pPr>
      <w:r>
        <w:t>odměny a mzdové náklady trenérů (včetně trenérský</w:t>
      </w:r>
      <w:r w:rsidR="003B0321">
        <w:t>ch</w:t>
      </w:r>
      <w:r>
        <w:t xml:space="preserve"> služeb), členů realizačního týmu a dalších podpůrných pracovníků, prokazatelně se podílejících na aktivitách </w:t>
      </w:r>
      <w:r w:rsidR="003B0321">
        <w:t>řízených KSST</w:t>
      </w:r>
      <w:r>
        <w:t>, je možné čerpat s limitem do 45 tis. Kč na osobu a měsíc; výše úvazku nesmí převýšit 1,2 pracovního úvazku. Z dotace lze hradit i související povinné zákonné odvody zaměstnavatele, které nejsou do výše limitu zahrnuty. Výše uvedený limit je platný pro výkon práce v pracovním poměru, v rámci dohod o pracích konaných mimo pracovní poměr (DPP a DPČ) i v rámci služeb poskytovaných osobami samostatně výdělečně činnými (OSVČ)</w:t>
      </w:r>
      <w:r w:rsidR="00B16436">
        <w:t>,</w:t>
      </w:r>
    </w:p>
    <w:p w:rsidR="003B0321" w:rsidRPr="00560D43" w:rsidRDefault="00560D43" w:rsidP="003B0321">
      <w:pPr>
        <w:ind w:left="720"/>
        <w:jc w:val="both"/>
        <w:rPr>
          <w:b/>
        </w:rPr>
      </w:pPr>
      <w:r w:rsidRPr="00560D43">
        <w:rPr>
          <w:b/>
        </w:rPr>
        <w:t xml:space="preserve">POZOR – Důležitý </w:t>
      </w:r>
      <w:r w:rsidR="003B0321" w:rsidRPr="00560D43">
        <w:rPr>
          <w:b/>
        </w:rPr>
        <w:t>VÝKLAD k bodu 3 i.</w:t>
      </w:r>
      <w:r>
        <w:rPr>
          <w:b/>
        </w:rPr>
        <w:t xml:space="preserve"> odměny</w:t>
      </w:r>
      <w:r w:rsidRPr="00560D43">
        <w:rPr>
          <w:b/>
        </w:rPr>
        <w:t xml:space="preserve"> (</w:t>
      </w:r>
      <w:r w:rsidR="00286188">
        <w:rPr>
          <w:b/>
        </w:rPr>
        <w:t>dle</w:t>
      </w:r>
      <w:r w:rsidRPr="00560D43">
        <w:rPr>
          <w:b/>
        </w:rPr>
        <w:t xml:space="preserve"> MŠMT)</w:t>
      </w:r>
      <w:r w:rsidR="003B0321" w:rsidRPr="00560D43">
        <w:rPr>
          <w:b/>
        </w:rPr>
        <w:t>:</w:t>
      </w:r>
    </w:p>
    <w:p w:rsidR="003B0321" w:rsidRDefault="003B0321" w:rsidP="003B0321">
      <w:pPr>
        <w:ind w:left="720"/>
        <w:jc w:val="both"/>
      </w:pPr>
      <w:r w:rsidRPr="00560D43">
        <w:rPr>
          <w:b/>
        </w:rPr>
        <w:t xml:space="preserve">V případě provádění práce na DPP nesmí být hodinová odměna </w:t>
      </w:r>
      <w:bookmarkStart w:id="0" w:name="_GoBack"/>
      <w:bookmarkEnd w:id="0"/>
      <w:r w:rsidRPr="00560D43">
        <w:rPr>
          <w:b/>
        </w:rPr>
        <w:t>vyšší než 280 Kč/hod, tedy částka odpovídající maximální možné uplatnitelné</w:t>
      </w:r>
      <w:r w:rsidR="009C5EB9" w:rsidRPr="00560D43">
        <w:rPr>
          <w:b/>
        </w:rPr>
        <w:t xml:space="preserve"> měsíční</w:t>
      </w:r>
      <w:r w:rsidRPr="00560D43">
        <w:rPr>
          <w:b/>
        </w:rPr>
        <w:t xml:space="preserve"> mzdě</w:t>
      </w:r>
      <w:r w:rsidR="009C5EB9" w:rsidRPr="00560D43">
        <w:rPr>
          <w:b/>
        </w:rPr>
        <w:t xml:space="preserve"> 45000 Kč děleno měsíčním fondem pracovní doby (cca 160 hod měsíc).</w:t>
      </w:r>
      <w:r w:rsidR="009C5EB9">
        <w:t xml:space="preserve"> </w:t>
      </w:r>
    </w:p>
    <w:p w:rsidR="00560D43" w:rsidRDefault="00434EEF" w:rsidP="00434EEF">
      <w:pPr>
        <w:pStyle w:val="Odstavecseseznamem"/>
        <w:numPr>
          <w:ilvl w:val="0"/>
          <w:numId w:val="2"/>
        </w:numPr>
        <w:jc w:val="both"/>
      </w:pPr>
      <w:r>
        <w:t xml:space="preserve">ČAST a KSST spolu uzavřou </w:t>
      </w:r>
      <w:r w:rsidRPr="004976AF">
        <w:rPr>
          <w:b/>
        </w:rPr>
        <w:t>dohodu o spolufinancování činnosti KSST</w:t>
      </w:r>
      <w:r>
        <w:t>. Jejími příloh</w:t>
      </w:r>
      <w:r w:rsidR="00291ED3">
        <w:t>ou</w:t>
      </w:r>
      <w:r>
        <w:t xml:space="preserve"> bude schválený rozpočet čerpání </w:t>
      </w:r>
      <w:r w:rsidR="00E71A9B">
        <w:t>každého projektu</w:t>
      </w:r>
      <w:r>
        <w:t xml:space="preserve"> předložený KSST a schválený VV ČAST.</w:t>
      </w:r>
    </w:p>
    <w:p w:rsidR="00434EEF" w:rsidRDefault="00434EEF" w:rsidP="00434EEF">
      <w:pPr>
        <w:pStyle w:val="Odstavecseseznamem"/>
        <w:jc w:val="both"/>
      </w:pPr>
    </w:p>
    <w:p w:rsidR="00434EEF" w:rsidRDefault="00434EEF" w:rsidP="00434EEF">
      <w:pPr>
        <w:pStyle w:val="Odstavecseseznamem"/>
        <w:numPr>
          <w:ilvl w:val="0"/>
          <w:numId w:val="2"/>
        </w:numPr>
        <w:spacing w:after="0"/>
        <w:ind w:left="714" w:hanging="357"/>
        <w:jc w:val="both"/>
      </w:pPr>
      <w:r w:rsidRPr="004976AF">
        <w:rPr>
          <w:b/>
        </w:rPr>
        <w:t>Čerpání</w:t>
      </w:r>
      <w:r>
        <w:t xml:space="preserve"> </w:t>
      </w:r>
      <w:r w:rsidR="00E71A9B">
        <w:t>spolufinancování projektu</w:t>
      </w:r>
      <w:r>
        <w:t xml:space="preserve"> ze strany KSST může probíhat dvěma způsoby:</w:t>
      </w:r>
    </w:p>
    <w:p w:rsidR="00434EEF" w:rsidRDefault="00291ED3" w:rsidP="00434EEF">
      <w:pPr>
        <w:pStyle w:val="Odstavecseseznamem"/>
        <w:numPr>
          <w:ilvl w:val="1"/>
          <w:numId w:val="2"/>
        </w:numPr>
        <w:jc w:val="both"/>
      </w:pPr>
      <w:r w:rsidRPr="008105ED">
        <w:rPr>
          <w:b/>
        </w:rPr>
        <w:t>Přímou fakturací</w:t>
      </w:r>
      <w:r>
        <w:t xml:space="preserve"> </w:t>
      </w:r>
      <w:r w:rsidR="008105ED">
        <w:t>od</w:t>
      </w:r>
      <w:r>
        <w:t xml:space="preserve"> dodavatele</w:t>
      </w:r>
      <w:r w:rsidR="008105ED">
        <w:t>, odběratelem</w:t>
      </w:r>
      <w:r w:rsidR="00347C37">
        <w:t xml:space="preserve"> na faktuře</w:t>
      </w:r>
      <w:r w:rsidR="008105ED">
        <w:t xml:space="preserve"> bude</w:t>
      </w:r>
      <w:r>
        <w:t xml:space="preserve"> ČAST (tedy např. vydaná faktura od dodavatele za sportovní materiál</w:t>
      </w:r>
      <w:r w:rsidR="00347C37">
        <w:t>, za nájem sport. prostor, atp.</w:t>
      </w:r>
      <w:r>
        <w:t>)</w:t>
      </w:r>
      <w:r w:rsidR="008105ED">
        <w:t>,</w:t>
      </w:r>
    </w:p>
    <w:p w:rsidR="00291ED3" w:rsidRDefault="00291ED3" w:rsidP="00434EEF">
      <w:pPr>
        <w:pStyle w:val="Odstavecseseznamem"/>
        <w:numPr>
          <w:ilvl w:val="1"/>
          <w:numId w:val="2"/>
        </w:numPr>
        <w:jc w:val="both"/>
      </w:pPr>
      <w:r w:rsidRPr="008105ED">
        <w:rPr>
          <w:b/>
        </w:rPr>
        <w:t>Přefakturací</w:t>
      </w:r>
      <w:r w:rsidR="008105ED">
        <w:t>, kdy dodavatelem bude KSST a odběratelem Č</w:t>
      </w:r>
      <w:r w:rsidR="00347C37">
        <w:t>A</w:t>
      </w:r>
      <w:r w:rsidR="008105ED">
        <w:t>ST s tím, že vydaná faktura KSST bude podložena kopiemi přefakturovaných dokladů</w:t>
      </w:r>
    </w:p>
    <w:p w:rsidR="008105ED" w:rsidRDefault="008105ED" w:rsidP="00434EEF">
      <w:pPr>
        <w:pStyle w:val="Odstavecseseznamem"/>
        <w:numPr>
          <w:ilvl w:val="1"/>
          <w:numId w:val="2"/>
        </w:numPr>
        <w:jc w:val="both"/>
      </w:pPr>
      <w:r>
        <w:t>Lze kombinovat oba výše zmíněné způsoby</w:t>
      </w:r>
      <w:r w:rsidR="004976AF">
        <w:t>.</w:t>
      </w:r>
    </w:p>
    <w:p w:rsidR="00347C37" w:rsidRDefault="00347C37" w:rsidP="00434EEF">
      <w:pPr>
        <w:pStyle w:val="Odstavecseseznamem"/>
        <w:numPr>
          <w:ilvl w:val="1"/>
          <w:numId w:val="2"/>
        </w:numPr>
        <w:jc w:val="both"/>
      </w:pPr>
      <w:r>
        <w:t>ČAST má právo odmítnout přijmout do svého účetnictví doklady, které budou formálně vadné nebo které nebudou obsahovat způsobilé výdaje</w:t>
      </w:r>
      <w:r w:rsidR="00172627">
        <w:t xml:space="preserve">. Před odmítnutím dokladu určitě bude ze strany ČAST postupováno formou konzultace k dokladu, jeho opravy nebo změny. </w:t>
      </w:r>
    </w:p>
    <w:p w:rsidR="005E42F0" w:rsidRDefault="008105ED" w:rsidP="005E42F0">
      <w:pPr>
        <w:spacing w:after="0"/>
        <w:ind w:left="1080"/>
        <w:jc w:val="both"/>
      </w:pPr>
      <w:r>
        <w:t>Fakturační údaje:</w:t>
      </w:r>
    </w:p>
    <w:p w:rsidR="005E42F0" w:rsidRDefault="008105ED" w:rsidP="005E42F0">
      <w:pPr>
        <w:spacing w:after="0"/>
        <w:ind w:left="1080"/>
        <w:jc w:val="both"/>
      </w:pPr>
      <w:r>
        <w:t>Česká asociace stolního tenisu z.s.</w:t>
      </w:r>
    </w:p>
    <w:p w:rsidR="008105ED" w:rsidRDefault="005E42F0" w:rsidP="005E42F0">
      <w:pPr>
        <w:spacing w:after="0"/>
        <w:ind w:left="1080"/>
        <w:jc w:val="both"/>
      </w:pPr>
      <w:r>
        <w:t>Zátopkova 100/2</w:t>
      </w:r>
    </w:p>
    <w:p w:rsidR="005E42F0" w:rsidRDefault="005E42F0" w:rsidP="005E42F0">
      <w:pPr>
        <w:spacing w:after="0"/>
        <w:ind w:left="1077"/>
        <w:jc w:val="both"/>
      </w:pPr>
      <w:r>
        <w:t>160 17 Praha 6</w:t>
      </w:r>
    </w:p>
    <w:p w:rsidR="005E42F0" w:rsidRDefault="005E42F0" w:rsidP="005E42F0">
      <w:pPr>
        <w:spacing w:after="0"/>
        <w:ind w:left="1077"/>
        <w:jc w:val="both"/>
      </w:pPr>
      <w:r>
        <w:t>IČ:00676888</w:t>
      </w:r>
    </w:p>
    <w:p w:rsidR="004976AF" w:rsidRDefault="004976AF" w:rsidP="005E42F0">
      <w:pPr>
        <w:spacing w:after="0"/>
        <w:ind w:left="1077"/>
        <w:jc w:val="both"/>
      </w:pPr>
    </w:p>
    <w:p w:rsidR="004976AF" w:rsidRPr="004976AF" w:rsidRDefault="004976AF" w:rsidP="004976AF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b/>
        </w:rPr>
      </w:pPr>
      <w:r>
        <w:rPr>
          <w:b/>
        </w:rPr>
        <w:t xml:space="preserve">Průběžná kontrola čerpání </w:t>
      </w:r>
      <w:r>
        <w:t xml:space="preserve">bude probíhat na úrovni účetnictví ČAST a každému KSST bude na vyžádání operativně zasílána výsledovka čerpání se soupisem zaúčtovaných dokladů. Doporučuje se každému KSST, aby si vedl svoji evidenci čerpání a tuto průběžně porovnával se zasílanými údaji od ČAST a případné rozdíly nebo nejasnosti konzultoval s účtárnou ČAST. </w:t>
      </w:r>
    </w:p>
    <w:p w:rsidR="004976AF" w:rsidRDefault="004976AF" w:rsidP="004976AF">
      <w:pPr>
        <w:spacing w:after="0"/>
        <w:jc w:val="both"/>
      </w:pPr>
    </w:p>
    <w:p w:rsidR="004976AF" w:rsidRDefault="004976AF" w:rsidP="004976AF">
      <w:pPr>
        <w:spacing w:after="0"/>
        <w:jc w:val="both"/>
      </w:pPr>
      <w:r>
        <w:t>V Praze dne 18.4.2018</w:t>
      </w:r>
    </w:p>
    <w:p w:rsidR="004976AF" w:rsidRDefault="004976AF" w:rsidP="004976AF">
      <w:pPr>
        <w:spacing w:after="0"/>
        <w:jc w:val="both"/>
      </w:pPr>
    </w:p>
    <w:p w:rsidR="00560D43" w:rsidRPr="00172627" w:rsidRDefault="004976AF" w:rsidP="00172627">
      <w:pPr>
        <w:spacing w:after="0"/>
        <w:jc w:val="both"/>
        <w:rPr>
          <w:b/>
        </w:rPr>
      </w:pPr>
      <w:r>
        <w:t xml:space="preserve">Zpracoval: Jan Brothánek  </w:t>
      </w:r>
      <w:r w:rsidR="00DB76CD">
        <w:t>(tel.: 602 588 748, jan.brothanek(at)ping-pong.cz)</w:t>
      </w:r>
    </w:p>
    <w:sectPr w:rsidR="00560D43" w:rsidRPr="0017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4FA" w:rsidRDefault="00D664FA" w:rsidP="0036187B">
      <w:pPr>
        <w:spacing w:after="0" w:line="240" w:lineRule="auto"/>
      </w:pPr>
      <w:r>
        <w:separator/>
      </w:r>
    </w:p>
  </w:endnote>
  <w:endnote w:type="continuationSeparator" w:id="0">
    <w:p w:rsidR="00D664FA" w:rsidRDefault="00D664FA" w:rsidP="0036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4FA" w:rsidRDefault="00D664FA" w:rsidP="0036187B">
      <w:pPr>
        <w:spacing w:after="0" w:line="240" w:lineRule="auto"/>
      </w:pPr>
      <w:r>
        <w:separator/>
      </w:r>
    </w:p>
  </w:footnote>
  <w:footnote w:type="continuationSeparator" w:id="0">
    <w:p w:rsidR="00D664FA" w:rsidRDefault="00D664FA" w:rsidP="00361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B4BD9"/>
    <w:multiLevelType w:val="hybridMultilevel"/>
    <w:tmpl w:val="37D8D61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04637FF"/>
    <w:multiLevelType w:val="hybridMultilevel"/>
    <w:tmpl w:val="A69E7F88"/>
    <w:lvl w:ilvl="0" w:tplc="F5C04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67071"/>
    <w:multiLevelType w:val="hybridMultilevel"/>
    <w:tmpl w:val="40402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6C"/>
    <w:rsid w:val="00172627"/>
    <w:rsid w:val="001A40CC"/>
    <w:rsid w:val="00286188"/>
    <w:rsid w:val="00291ED3"/>
    <w:rsid w:val="00347C37"/>
    <w:rsid w:val="0036187B"/>
    <w:rsid w:val="003B0321"/>
    <w:rsid w:val="00434EEF"/>
    <w:rsid w:val="004976AF"/>
    <w:rsid w:val="00526C21"/>
    <w:rsid w:val="00560D43"/>
    <w:rsid w:val="005E42F0"/>
    <w:rsid w:val="007F21F7"/>
    <w:rsid w:val="008105ED"/>
    <w:rsid w:val="008406DC"/>
    <w:rsid w:val="009C5EB9"/>
    <w:rsid w:val="00B16436"/>
    <w:rsid w:val="00BF066C"/>
    <w:rsid w:val="00D664FA"/>
    <w:rsid w:val="00D84FB5"/>
    <w:rsid w:val="00DB76CD"/>
    <w:rsid w:val="00E7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66A0"/>
  <w15:chartTrackingRefBased/>
  <w15:docId w15:val="{5EAA046A-E02F-49AA-9938-C2060A8E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0C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18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18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1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Brothánek</dc:creator>
  <cp:keywords/>
  <dc:description/>
  <cp:lastModifiedBy>Jan Brothánek</cp:lastModifiedBy>
  <cp:revision>3</cp:revision>
  <dcterms:created xsi:type="dcterms:W3CDTF">2018-04-27T12:51:00Z</dcterms:created>
  <dcterms:modified xsi:type="dcterms:W3CDTF">2018-04-27T13:01:00Z</dcterms:modified>
</cp:coreProperties>
</file>